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2B" w:rsidRPr="00F06A2B" w:rsidRDefault="00F06A2B" w:rsidP="00843E6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bookmarkStart w:id="0" w:name="_GoBack"/>
      <w:bookmarkEnd w:id="0"/>
      <w:r w:rsidRPr="00F06A2B">
        <w:rPr>
          <w:rFonts w:ascii="Arial" w:hAnsi="Arial" w:cs="Arial"/>
          <w:b/>
          <w:sz w:val="20"/>
          <w:szCs w:val="20"/>
          <w:lang w:val="en-US"/>
        </w:rPr>
        <w:t>DDV: Annual General Mandate</w:t>
      </w:r>
    </w:p>
    <w:p w:rsidR="00CE390D" w:rsidRPr="004158D4" w:rsidRDefault="00843E60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4158D4">
        <w:rPr>
          <w:rFonts w:ascii="Arial" w:hAnsi="Arial" w:cs="Arial"/>
          <w:sz w:val="20"/>
          <w:szCs w:val="20"/>
          <w:lang w:val="en-US"/>
        </w:rPr>
        <w:t xml:space="preserve">On </w:t>
      </w:r>
      <w:r w:rsidR="007D3D6B">
        <w:rPr>
          <w:rFonts w:ascii="Arial" w:hAnsi="Arial" w:cs="Arial"/>
          <w:sz w:val="20"/>
          <w:szCs w:val="20"/>
          <w:lang w:val="en-US"/>
        </w:rPr>
        <w:t>20/04/2017</w:t>
      </w:r>
      <w:r w:rsidRPr="004158D4">
        <w:rPr>
          <w:rFonts w:ascii="Arial" w:hAnsi="Arial" w:cs="Arial"/>
          <w:sz w:val="20"/>
          <w:szCs w:val="20"/>
          <w:lang w:val="en-US"/>
        </w:rPr>
        <w:t>, DAP-VINACHEM</w:t>
      </w:r>
      <w:r w:rsidR="00F06A2B">
        <w:rPr>
          <w:rFonts w:ascii="Arial" w:hAnsi="Arial" w:cs="Arial"/>
          <w:sz w:val="20"/>
          <w:szCs w:val="20"/>
          <w:lang w:val="en-US"/>
        </w:rPr>
        <w:t xml:space="preserve"> Joint Stock Company announced the </w:t>
      </w:r>
      <w:r w:rsidR="00F06A2B" w:rsidRPr="00F06A2B">
        <w:rPr>
          <w:rFonts w:ascii="Arial" w:hAnsi="Arial" w:cs="Arial"/>
          <w:sz w:val="20"/>
          <w:szCs w:val="20"/>
          <w:lang w:val="en-US"/>
        </w:rPr>
        <w:t>Annual General Mandate</w:t>
      </w:r>
      <w:r w:rsidR="00F06A2B">
        <w:rPr>
          <w:rFonts w:ascii="Arial" w:hAnsi="Arial" w:cs="Arial"/>
          <w:sz w:val="20"/>
          <w:szCs w:val="20"/>
          <w:lang w:val="en-US"/>
        </w:rPr>
        <w:t xml:space="preserve"> as follows</w:t>
      </w:r>
    </w:p>
    <w:p w:rsidR="00843E60" w:rsidRPr="004158D4" w:rsidRDefault="00843E60" w:rsidP="00843E6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4158D4">
        <w:rPr>
          <w:rFonts w:ascii="Arial" w:hAnsi="Arial" w:cs="Arial"/>
          <w:b/>
          <w:sz w:val="20"/>
          <w:szCs w:val="20"/>
          <w:lang w:val="en-US"/>
        </w:rPr>
        <w:t xml:space="preserve">Article 1. General Meeting of Shareholders approved the following: </w:t>
      </w:r>
    </w:p>
    <w:p w:rsidR="00843E60" w:rsidRPr="004158D4" w:rsidRDefault="00843E60" w:rsidP="00843E6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4158D4">
        <w:rPr>
          <w:rFonts w:ascii="Arial" w:hAnsi="Arial" w:cs="Arial"/>
          <w:b/>
          <w:sz w:val="20"/>
          <w:szCs w:val="20"/>
          <w:lang w:val="en-US"/>
        </w:rPr>
        <w:t xml:space="preserve">1. To approve Report from Board of Directors on business result in 2016 and orientation in 2017 </w:t>
      </w:r>
    </w:p>
    <w:p w:rsidR="00843E60" w:rsidRDefault="00843E60" w:rsidP="00843E60">
      <w:pPr>
        <w:spacing w:before="120" w:after="120"/>
        <w:rPr>
          <w:rFonts w:ascii="Arial" w:hAnsi="Arial" w:cs="Arial"/>
          <w:sz w:val="20"/>
          <w:szCs w:val="20"/>
          <w:u w:val="single"/>
          <w:lang w:val="en-US"/>
        </w:rPr>
      </w:pPr>
      <w:r w:rsidRPr="00843E60">
        <w:rPr>
          <w:rFonts w:ascii="Arial" w:hAnsi="Arial" w:cs="Arial"/>
          <w:sz w:val="20"/>
          <w:szCs w:val="20"/>
          <w:u w:val="single"/>
          <w:lang w:val="en-US"/>
        </w:rPr>
        <w:t>Voting result:</w:t>
      </w:r>
    </w:p>
    <w:p w:rsidR="00843E60" w:rsidRDefault="00843E60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approving: </w:t>
      </w:r>
      <w:r w:rsidRPr="00843E60">
        <w:rPr>
          <w:rFonts w:ascii="Arial" w:hAnsi="Arial" w:cs="Arial"/>
          <w:b/>
          <w:sz w:val="20"/>
          <w:szCs w:val="20"/>
          <w:lang w:val="en-US"/>
        </w:rPr>
        <w:t xml:space="preserve">130,535,264 </w:t>
      </w:r>
      <w:r>
        <w:rPr>
          <w:rFonts w:ascii="Arial" w:hAnsi="Arial" w:cs="Arial"/>
          <w:sz w:val="20"/>
          <w:szCs w:val="20"/>
          <w:lang w:val="en-US"/>
        </w:rPr>
        <w:t xml:space="preserve">shares, representing </w:t>
      </w:r>
      <w:r w:rsidRPr="00843E60">
        <w:rPr>
          <w:rFonts w:ascii="Arial" w:hAnsi="Arial" w:cs="Arial"/>
          <w:b/>
          <w:sz w:val="20"/>
          <w:szCs w:val="20"/>
          <w:lang w:val="en-US"/>
        </w:rPr>
        <w:t>100%</w:t>
      </w:r>
      <w:r>
        <w:rPr>
          <w:rFonts w:ascii="Arial" w:hAnsi="Arial" w:cs="Arial"/>
          <w:sz w:val="20"/>
          <w:szCs w:val="20"/>
          <w:lang w:val="en-US"/>
        </w:rPr>
        <w:t xml:space="preserve">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 </w:t>
      </w:r>
    </w:p>
    <w:p w:rsidR="00843E60" w:rsidRDefault="00843E60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not approving: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843E60" w:rsidRDefault="00843E60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having other opinion: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552E84" w:rsidRPr="004158D4" w:rsidRDefault="00552E84" w:rsidP="00843E6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4158D4">
        <w:rPr>
          <w:rFonts w:ascii="Arial" w:hAnsi="Arial" w:cs="Arial"/>
          <w:b/>
          <w:sz w:val="20"/>
          <w:szCs w:val="20"/>
          <w:lang w:val="en-US"/>
        </w:rPr>
        <w:t>2. To approve report from Board of Supervisors on business of the company in 2016:</w:t>
      </w:r>
    </w:p>
    <w:p w:rsidR="00552E84" w:rsidRDefault="00552E84" w:rsidP="00552E84">
      <w:pPr>
        <w:spacing w:before="120" w:after="120"/>
        <w:rPr>
          <w:rFonts w:ascii="Arial" w:hAnsi="Arial" w:cs="Arial"/>
          <w:sz w:val="20"/>
          <w:szCs w:val="20"/>
          <w:u w:val="single"/>
          <w:lang w:val="en-US"/>
        </w:rPr>
      </w:pPr>
      <w:r w:rsidRPr="00843E60">
        <w:rPr>
          <w:rFonts w:ascii="Arial" w:hAnsi="Arial" w:cs="Arial"/>
          <w:sz w:val="20"/>
          <w:szCs w:val="20"/>
          <w:u w:val="single"/>
          <w:lang w:val="en-US"/>
        </w:rPr>
        <w:t>Voting result:</w:t>
      </w:r>
    </w:p>
    <w:p w:rsidR="00552E84" w:rsidRDefault="00552E84" w:rsidP="00552E8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approving: </w:t>
      </w:r>
      <w:r w:rsidRPr="00843E60">
        <w:rPr>
          <w:rFonts w:ascii="Arial" w:hAnsi="Arial" w:cs="Arial"/>
          <w:b/>
          <w:sz w:val="20"/>
          <w:szCs w:val="20"/>
          <w:lang w:val="en-US"/>
        </w:rPr>
        <w:t xml:space="preserve">130,535,264 </w:t>
      </w:r>
      <w:r>
        <w:rPr>
          <w:rFonts w:ascii="Arial" w:hAnsi="Arial" w:cs="Arial"/>
          <w:sz w:val="20"/>
          <w:szCs w:val="20"/>
          <w:lang w:val="en-US"/>
        </w:rPr>
        <w:t xml:space="preserve">shares, representing </w:t>
      </w:r>
      <w:r w:rsidRPr="00843E60">
        <w:rPr>
          <w:rFonts w:ascii="Arial" w:hAnsi="Arial" w:cs="Arial"/>
          <w:b/>
          <w:sz w:val="20"/>
          <w:szCs w:val="20"/>
          <w:lang w:val="en-US"/>
        </w:rPr>
        <w:t>100%</w:t>
      </w:r>
      <w:r>
        <w:rPr>
          <w:rFonts w:ascii="Arial" w:hAnsi="Arial" w:cs="Arial"/>
          <w:sz w:val="20"/>
          <w:szCs w:val="20"/>
          <w:lang w:val="en-US"/>
        </w:rPr>
        <w:t xml:space="preserve">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 </w:t>
      </w:r>
    </w:p>
    <w:p w:rsidR="00552E84" w:rsidRDefault="00552E84" w:rsidP="00552E8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not approving: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552E84" w:rsidRDefault="00552E84" w:rsidP="00552E84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having other opinion: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</w:t>
      </w:r>
      <w:proofErr w:type="gramStart"/>
      <w:r>
        <w:rPr>
          <w:rFonts w:ascii="Arial" w:hAnsi="Arial" w:cs="Arial"/>
          <w:sz w:val="20"/>
          <w:szCs w:val="20"/>
          <w:lang w:val="en-US"/>
        </w:rPr>
        <w:t>the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552E84" w:rsidRPr="004158D4" w:rsidRDefault="00552E84" w:rsidP="00843E6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4158D4">
        <w:rPr>
          <w:rFonts w:ascii="Arial" w:hAnsi="Arial" w:cs="Arial"/>
          <w:b/>
          <w:sz w:val="20"/>
          <w:szCs w:val="20"/>
          <w:lang w:val="en-US"/>
        </w:rPr>
        <w:t xml:space="preserve">3. </w:t>
      </w:r>
      <w:r w:rsidR="009513A1" w:rsidRPr="004158D4">
        <w:rPr>
          <w:rFonts w:ascii="Arial" w:hAnsi="Arial" w:cs="Arial"/>
          <w:b/>
          <w:sz w:val="20"/>
          <w:szCs w:val="20"/>
          <w:lang w:val="en-US"/>
        </w:rPr>
        <w:t xml:space="preserve">To approve audited financial statements in 2016 of the company, with the summary of main indicators as follows: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4082"/>
        <w:gridCol w:w="2310"/>
        <w:gridCol w:w="2311"/>
      </w:tblGrid>
      <w:tr w:rsidR="008D10ED" w:rsidRPr="006B0C67" w:rsidTr="006B0C67">
        <w:tc>
          <w:tcPr>
            <w:tcW w:w="534" w:type="dxa"/>
          </w:tcPr>
          <w:p w:rsidR="008D10ED" w:rsidRPr="006B0C67" w:rsidRDefault="008D10ED" w:rsidP="006B0C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4086" w:type="dxa"/>
          </w:tcPr>
          <w:p w:rsidR="008D10ED" w:rsidRPr="006B0C67" w:rsidRDefault="008D10ED" w:rsidP="006B0C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Indicators</w:t>
            </w:r>
          </w:p>
        </w:tc>
        <w:tc>
          <w:tcPr>
            <w:tcW w:w="2311" w:type="dxa"/>
          </w:tcPr>
          <w:p w:rsidR="008D10ED" w:rsidRPr="006B0C67" w:rsidRDefault="008D10ED" w:rsidP="006B0C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Unit</w:t>
            </w:r>
          </w:p>
        </w:tc>
        <w:tc>
          <w:tcPr>
            <w:tcW w:w="2311" w:type="dxa"/>
          </w:tcPr>
          <w:p w:rsidR="008D10ED" w:rsidRPr="006B0C67" w:rsidRDefault="008D10ED" w:rsidP="006B0C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2016</w:t>
            </w:r>
          </w:p>
        </w:tc>
      </w:tr>
      <w:tr w:rsidR="008D10ED" w:rsidRPr="006B0C67" w:rsidTr="006B0C67">
        <w:tc>
          <w:tcPr>
            <w:tcW w:w="534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4086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Net revenue </w:t>
            </w:r>
          </w:p>
        </w:tc>
        <w:tc>
          <w:tcPr>
            <w:tcW w:w="2311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</w:p>
        </w:tc>
        <w:tc>
          <w:tcPr>
            <w:tcW w:w="2311" w:type="dxa"/>
          </w:tcPr>
          <w:p w:rsidR="008D10ED" w:rsidRPr="006B0C67" w:rsidRDefault="008D10ED" w:rsidP="006B0C67">
            <w:pPr>
              <w:pStyle w:val="Bodytext0"/>
              <w:shd w:val="clear" w:color="auto" w:fill="auto"/>
              <w:spacing w:after="0" w:line="240" w:lineRule="auto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259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463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062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349</w:t>
            </w:r>
          </w:p>
        </w:tc>
      </w:tr>
      <w:tr w:rsidR="008D10ED" w:rsidRPr="006B0C67" w:rsidTr="006B0C67">
        <w:tc>
          <w:tcPr>
            <w:tcW w:w="534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4086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Net profit from business activities </w:t>
            </w:r>
          </w:p>
        </w:tc>
        <w:tc>
          <w:tcPr>
            <w:tcW w:w="2311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VND</w:t>
            </w:r>
          </w:p>
        </w:tc>
        <w:tc>
          <w:tcPr>
            <w:tcW w:w="2311" w:type="dxa"/>
          </w:tcPr>
          <w:p w:rsidR="008D10ED" w:rsidRPr="006B0C67" w:rsidRDefault="008D10ED" w:rsidP="006B0C67">
            <w:pPr>
              <w:pStyle w:val="Bodytext0"/>
              <w:shd w:val="clear" w:color="auto" w:fill="auto"/>
              <w:spacing w:after="0" w:line="240" w:lineRule="auto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(470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437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113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003)</w:t>
            </w:r>
          </w:p>
        </w:tc>
      </w:tr>
      <w:tr w:rsidR="008D10ED" w:rsidRPr="006B0C67" w:rsidTr="006B0C67">
        <w:tc>
          <w:tcPr>
            <w:tcW w:w="534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4086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before tax </w:t>
            </w:r>
          </w:p>
        </w:tc>
        <w:tc>
          <w:tcPr>
            <w:tcW w:w="2311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VND</w:t>
            </w:r>
          </w:p>
        </w:tc>
        <w:tc>
          <w:tcPr>
            <w:tcW w:w="2311" w:type="dxa"/>
          </w:tcPr>
          <w:p w:rsidR="008D10ED" w:rsidRPr="006B0C67" w:rsidRDefault="008D10ED" w:rsidP="006B0C67">
            <w:pPr>
              <w:pStyle w:val="Bodytext0"/>
              <w:shd w:val="clear" w:color="auto" w:fill="auto"/>
              <w:spacing w:after="0" w:line="240" w:lineRule="auto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(469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459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711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926)</w:t>
            </w:r>
          </w:p>
        </w:tc>
      </w:tr>
      <w:tr w:rsidR="008D10ED" w:rsidRPr="006B0C67" w:rsidTr="006B0C67">
        <w:tc>
          <w:tcPr>
            <w:tcW w:w="534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</w:p>
        </w:tc>
        <w:tc>
          <w:tcPr>
            <w:tcW w:w="4086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Profit after tax </w:t>
            </w:r>
          </w:p>
        </w:tc>
        <w:tc>
          <w:tcPr>
            <w:tcW w:w="2311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VND</w:t>
            </w:r>
          </w:p>
        </w:tc>
        <w:tc>
          <w:tcPr>
            <w:tcW w:w="2311" w:type="dxa"/>
          </w:tcPr>
          <w:p w:rsidR="008D10ED" w:rsidRPr="006B0C67" w:rsidRDefault="008D10ED" w:rsidP="006B0C67">
            <w:pPr>
              <w:pStyle w:val="Bodytext0"/>
              <w:shd w:val="clear" w:color="auto" w:fill="auto"/>
              <w:spacing w:after="0" w:line="240" w:lineRule="auto"/>
              <w:ind w:left="400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(469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799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862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276)</w:t>
            </w:r>
          </w:p>
        </w:tc>
      </w:tr>
      <w:tr w:rsidR="008D10ED" w:rsidRPr="006B0C67" w:rsidTr="006B0C67">
        <w:tc>
          <w:tcPr>
            <w:tcW w:w="534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4086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Basic </w:t>
            </w:r>
            <w:r w:rsidR="00502817" w:rsidRPr="006B0C67">
              <w:rPr>
                <w:rFonts w:ascii="Arial" w:hAnsi="Arial" w:cs="Arial"/>
                <w:sz w:val="20"/>
                <w:szCs w:val="20"/>
                <w:lang w:val="en-US"/>
              </w:rPr>
              <w:t>earning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 per share </w:t>
            </w:r>
          </w:p>
        </w:tc>
        <w:tc>
          <w:tcPr>
            <w:tcW w:w="2311" w:type="dxa"/>
          </w:tcPr>
          <w:p w:rsidR="008D10ED" w:rsidRPr="006B0C67" w:rsidRDefault="008D10ED" w:rsidP="008D10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VND/share </w:t>
            </w:r>
          </w:p>
        </w:tc>
        <w:tc>
          <w:tcPr>
            <w:tcW w:w="2311" w:type="dxa"/>
          </w:tcPr>
          <w:p w:rsidR="008D10ED" w:rsidRPr="006B0C67" w:rsidRDefault="008D10ED" w:rsidP="006B0C67">
            <w:pPr>
              <w:pStyle w:val="Bodytext0"/>
              <w:shd w:val="clear" w:color="auto" w:fill="auto"/>
              <w:spacing w:after="0" w:line="240" w:lineRule="auto"/>
              <w:ind w:left="1180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(3</w:t>
            </w:r>
            <w:r w:rsidR="001F15B2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="00BE17BB" w:rsidRPr="006B0C67">
              <w:rPr>
                <w:rFonts w:ascii="Arial" w:hAnsi="Arial" w:cs="Arial"/>
                <w:sz w:val="20"/>
                <w:szCs w:val="20"/>
              </w:rPr>
              <w:t>215</w:t>
            </w:r>
            <w:r w:rsidR="00BE17BB" w:rsidRPr="006B0C6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6B0C67">
              <w:rPr>
                <w:rFonts w:ascii="Arial" w:hAnsi="Arial" w:cs="Arial"/>
                <w:sz w:val="20"/>
                <w:szCs w:val="20"/>
              </w:rPr>
              <w:t>39)</w:t>
            </w:r>
          </w:p>
        </w:tc>
      </w:tr>
    </w:tbl>
    <w:p w:rsidR="004C4E9F" w:rsidRDefault="004C4E9F" w:rsidP="004C4E9F">
      <w:pPr>
        <w:spacing w:before="120" w:after="120"/>
        <w:rPr>
          <w:rFonts w:ascii="Arial" w:hAnsi="Arial" w:cs="Arial"/>
          <w:sz w:val="20"/>
          <w:szCs w:val="20"/>
          <w:u w:val="single"/>
          <w:lang w:val="en-US"/>
        </w:rPr>
      </w:pPr>
      <w:r w:rsidRPr="00843E60">
        <w:rPr>
          <w:rFonts w:ascii="Arial" w:hAnsi="Arial" w:cs="Arial"/>
          <w:sz w:val="20"/>
          <w:szCs w:val="20"/>
          <w:u w:val="single"/>
          <w:lang w:val="en-US"/>
        </w:rPr>
        <w:t>Voting result:</w:t>
      </w:r>
    </w:p>
    <w:p w:rsidR="004C4E9F" w:rsidRDefault="004C4E9F" w:rsidP="004C4E9F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approving: </w:t>
      </w:r>
      <w:r w:rsidRPr="00843E60">
        <w:rPr>
          <w:rFonts w:ascii="Arial" w:hAnsi="Arial" w:cs="Arial"/>
          <w:b/>
          <w:sz w:val="20"/>
          <w:szCs w:val="20"/>
          <w:lang w:val="en-US"/>
        </w:rPr>
        <w:t xml:space="preserve">130,535,264 </w:t>
      </w:r>
      <w:r>
        <w:rPr>
          <w:rFonts w:ascii="Arial" w:hAnsi="Arial" w:cs="Arial"/>
          <w:sz w:val="20"/>
          <w:szCs w:val="20"/>
          <w:lang w:val="en-US"/>
        </w:rPr>
        <w:t xml:space="preserve">shares, representing </w:t>
      </w:r>
      <w:r w:rsidRPr="00843E60">
        <w:rPr>
          <w:rFonts w:ascii="Arial" w:hAnsi="Arial" w:cs="Arial"/>
          <w:b/>
          <w:sz w:val="20"/>
          <w:szCs w:val="20"/>
          <w:lang w:val="en-US"/>
        </w:rPr>
        <w:t>100%</w:t>
      </w:r>
      <w:r>
        <w:rPr>
          <w:rFonts w:ascii="Arial" w:hAnsi="Arial" w:cs="Arial"/>
          <w:sz w:val="20"/>
          <w:szCs w:val="20"/>
          <w:lang w:val="en-US"/>
        </w:rPr>
        <w:t xml:space="preserve">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 </w:t>
      </w:r>
    </w:p>
    <w:p w:rsidR="004C4E9F" w:rsidRDefault="004C4E9F" w:rsidP="004C4E9F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not approving: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4C4E9F" w:rsidRDefault="004C4E9F" w:rsidP="004C4E9F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having other opinion: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8D10ED" w:rsidRPr="004158D4" w:rsidRDefault="004C4E9F" w:rsidP="00843E6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4158D4">
        <w:rPr>
          <w:rFonts w:ascii="Arial" w:hAnsi="Arial" w:cs="Arial"/>
          <w:b/>
          <w:sz w:val="20"/>
          <w:szCs w:val="20"/>
          <w:lang w:val="en-US"/>
        </w:rPr>
        <w:t>4. To approve Submission on production and business plan in 2017, with the summary of main indicators as follows: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4C4E9F" w:rsidRPr="006B0C67" w:rsidTr="006B0C67">
        <w:tc>
          <w:tcPr>
            <w:tcW w:w="4621" w:type="dxa"/>
          </w:tcPr>
          <w:p w:rsidR="004C4E9F" w:rsidRPr="006B0C67" w:rsidRDefault="0094583D" w:rsidP="006B0C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Indicators</w:t>
            </w:r>
          </w:p>
        </w:tc>
        <w:tc>
          <w:tcPr>
            <w:tcW w:w="4621" w:type="dxa"/>
          </w:tcPr>
          <w:p w:rsidR="004C4E9F" w:rsidRPr="006B0C67" w:rsidRDefault="0094583D" w:rsidP="006B0C6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Plan in 2017</w:t>
            </w:r>
          </w:p>
        </w:tc>
      </w:tr>
      <w:tr w:rsidR="00F22A80" w:rsidRPr="006B0C67" w:rsidTr="006B0C67">
        <w:tc>
          <w:tcPr>
            <w:tcW w:w="4621" w:type="dxa"/>
          </w:tcPr>
          <w:p w:rsidR="00F22A80" w:rsidRPr="006B0C67" w:rsidRDefault="00F22A80" w:rsidP="00F22A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1. Industrial production value based on practical price</w:t>
            </w:r>
          </w:p>
        </w:tc>
        <w:tc>
          <w:tcPr>
            <w:tcW w:w="4621" w:type="dxa"/>
          </w:tcPr>
          <w:p w:rsidR="00F22A80" w:rsidRPr="006B0C67" w:rsidRDefault="00F22A80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Pr="006B0C67">
              <w:rPr>
                <w:rFonts w:ascii="Arial" w:hAnsi="Arial" w:cs="Arial"/>
                <w:sz w:val="20"/>
                <w:szCs w:val="20"/>
              </w:rPr>
              <w:t>2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041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6B0C67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billion </w:t>
            </w:r>
          </w:p>
        </w:tc>
      </w:tr>
      <w:tr w:rsidR="00F22A80" w:rsidRPr="006B0C67" w:rsidTr="006B0C67">
        <w:tc>
          <w:tcPr>
            <w:tcW w:w="4621" w:type="dxa"/>
          </w:tcPr>
          <w:p w:rsidR="00F22A80" w:rsidRPr="006B0C67" w:rsidRDefault="00F22A80" w:rsidP="00F22A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2. Production Dap output </w:t>
            </w:r>
          </w:p>
        </w:tc>
        <w:tc>
          <w:tcPr>
            <w:tcW w:w="4621" w:type="dxa"/>
          </w:tcPr>
          <w:p w:rsidR="00F22A80" w:rsidRPr="006B0C67" w:rsidRDefault="00F22A80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268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tons </w:t>
            </w:r>
          </w:p>
        </w:tc>
      </w:tr>
      <w:tr w:rsidR="00F22A80" w:rsidRPr="006B0C67" w:rsidTr="006B0C67">
        <w:tc>
          <w:tcPr>
            <w:tcW w:w="4621" w:type="dxa"/>
          </w:tcPr>
          <w:p w:rsidR="00F22A80" w:rsidRPr="006B0C67" w:rsidRDefault="00F22A80" w:rsidP="00F22A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3. Consumption DAP output </w:t>
            </w:r>
          </w:p>
        </w:tc>
        <w:tc>
          <w:tcPr>
            <w:tcW w:w="4621" w:type="dxa"/>
          </w:tcPr>
          <w:p w:rsidR="00F22A80" w:rsidRPr="006B0C67" w:rsidRDefault="00F22A80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268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 xml:space="preserve">000 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tons</w:t>
            </w:r>
          </w:p>
        </w:tc>
      </w:tr>
      <w:tr w:rsidR="00F22A80" w:rsidRPr="006B0C67" w:rsidTr="006B0C67">
        <w:tc>
          <w:tcPr>
            <w:tcW w:w="4621" w:type="dxa"/>
          </w:tcPr>
          <w:p w:rsidR="00F22A80" w:rsidRPr="006B0C67" w:rsidRDefault="00F22A80" w:rsidP="00F22A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4. Revenue </w:t>
            </w:r>
          </w:p>
        </w:tc>
        <w:tc>
          <w:tcPr>
            <w:tcW w:w="4621" w:type="dxa"/>
          </w:tcPr>
          <w:p w:rsidR="00F22A80" w:rsidRPr="006B0C67" w:rsidRDefault="00F22A80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Pr="006B0C67">
              <w:rPr>
                <w:rFonts w:ascii="Arial" w:hAnsi="Arial" w:cs="Arial"/>
                <w:sz w:val="20"/>
                <w:szCs w:val="20"/>
              </w:rPr>
              <w:t>2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092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6B0C6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billion</w:t>
            </w:r>
          </w:p>
        </w:tc>
      </w:tr>
      <w:tr w:rsidR="00F22A80" w:rsidRPr="006B0C67" w:rsidTr="006B0C67">
        <w:tc>
          <w:tcPr>
            <w:tcW w:w="4621" w:type="dxa"/>
          </w:tcPr>
          <w:p w:rsidR="00F22A80" w:rsidRPr="006B0C67" w:rsidRDefault="00F22A80" w:rsidP="00F22A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5. Profit before tax </w:t>
            </w:r>
          </w:p>
        </w:tc>
        <w:tc>
          <w:tcPr>
            <w:tcW w:w="4621" w:type="dxa"/>
          </w:tcPr>
          <w:p w:rsidR="00F22A80" w:rsidRPr="006B0C67" w:rsidRDefault="00F22A80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VND </w:t>
            </w:r>
            <w:r w:rsidRPr="006B0C67">
              <w:rPr>
                <w:rFonts w:ascii="Arial" w:hAnsi="Arial" w:cs="Arial"/>
                <w:sz w:val="20"/>
                <w:szCs w:val="20"/>
              </w:rPr>
              <w:t>1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6B0C67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billion </w:t>
            </w:r>
          </w:p>
        </w:tc>
      </w:tr>
    </w:tbl>
    <w:p w:rsidR="00D4474D" w:rsidRDefault="00D4474D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General Meeting of Shareholders authorized Board of Directors of the company to decide the dividend </w:t>
      </w:r>
      <w:r w:rsidR="00502817">
        <w:rPr>
          <w:rFonts w:ascii="Arial" w:hAnsi="Arial" w:cs="Arial"/>
          <w:sz w:val="20"/>
          <w:szCs w:val="20"/>
          <w:lang w:val="en-US"/>
        </w:rPr>
        <w:t>advance</w:t>
      </w:r>
      <w:r>
        <w:rPr>
          <w:rFonts w:ascii="Arial" w:hAnsi="Arial" w:cs="Arial"/>
          <w:sz w:val="20"/>
          <w:szCs w:val="20"/>
          <w:lang w:val="en-US"/>
        </w:rPr>
        <w:t xml:space="preserve"> payment and make dividend </w:t>
      </w:r>
      <w:r w:rsidR="00502817">
        <w:rPr>
          <w:rFonts w:ascii="Arial" w:hAnsi="Arial" w:cs="Arial"/>
          <w:sz w:val="20"/>
          <w:szCs w:val="20"/>
          <w:lang w:val="en-US"/>
        </w:rPr>
        <w:t>advance</w:t>
      </w:r>
      <w:r>
        <w:rPr>
          <w:rFonts w:ascii="Arial" w:hAnsi="Arial" w:cs="Arial"/>
          <w:sz w:val="20"/>
          <w:szCs w:val="20"/>
          <w:lang w:val="en-US"/>
        </w:rPr>
        <w:t xml:space="preserve"> payment to shareholders in line with the business result of the company in the year. </w:t>
      </w:r>
    </w:p>
    <w:p w:rsidR="007727B0" w:rsidRDefault="007727B0" w:rsidP="007727B0">
      <w:pPr>
        <w:spacing w:before="120" w:after="120"/>
        <w:rPr>
          <w:rFonts w:ascii="Arial" w:hAnsi="Arial" w:cs="Arial"/>
          <w:sz w:val="20"/>
          <w:szCs w:val="20"/>
          <w:u w:val="single"/>
          <w:lang w:val="en-US"/>
        </w:rPr>
      </w:pPr>
      <w:r w:rsidRPr="00843E60">
        <w:rPr>
          <w:rFonts w:ascii="Arial" w:hAnsi="Arial" w:cs="Arial"/>
          <w:sz w:val="20"/>
          <w:szCs w:val="20"/>
          <w:u w:val="single"/>
          <w:lang w:val="en-US"/>
        </w:rPr>
        <w:lastRenderedPageBreak/>
        <w:t>Voting result:</w:t>
      </w:r>
    </w:p>
    <w:p w:rsidR="007727B0" w:rsidRDefault="007727B0" w:rsidP="007727B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approving: </w:t>
      </w:r>
      <w:r w:rsidRPr="00843E60">
        <w:rPr>
          <w:rFonts w:ascii="Arial" w:hAnsi="Arial" w:cs="Arial"/>
          <w:b/>
          <w:sz w:val="20"/>
          <w:szCs w:val="20"/>
          <w:lang w:val="en-US"/>
        </w:rPr>
        <w:t xml:space="preserve">130,535,264 </w:t>
      </w:r>
      <w:r>
        <w:rPr>
          <w:rFonts w:ascii="Arial" w:hAnsi="Arial" w:cs="Arial"/>
          <w:sz w:val="20"/>
          <w:szCs w:val="20"/>
          <w:lang w:val="en-US"/>
        </w:rPr>
        <w:t xml:space="preserve">shares, representing </w:t>
      </w:r>
      <w:r w:rsidRPr="00843E60">
        <w:rPr>
          <w:rFonts w:ascii="Arial" w:hAnsi="Arial" w:cs="Arial"/>
          <w:b/>
          <w:sz w:val="20"/>
          <w:szCs w:val="20"/>
          <w:lang w:val="en-US"/>
        </w:rPr>
        <w:t>100%</w:t>
      </w:r>
      <w:r>
        <w:rPr>
          <w:rFonts w:ascii="Arial" w:hAnsi="Arial" w:cs="Arial"/>
          <w:sz w:val="20"/>
          <w:szCs w:val="20"/>
          <w:lang w:val="en-US"/>
        </w:rPr>
        <w:t xml:space="preserve">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 </w:t>
      </w:r>
    </w:p>
    <w:p w:rsidR="007727B0" w:rsidRDefault="007727B0" w:rsidP="007727B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not approving: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7727B0" w:rsidRDefault="007727B0" w:rsidP="007727B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having other opinion: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7727B0" w:rsidRPr="004158D4" w:rsidRDefault="007727B0" w:rsidP="00843E6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4158D4">
        <w:rPr>
          <w:rFonts w:ascii="Arial" w:hAnsi="Arial" w:cs="Arial"/>
          <w:b/>
          <w:sz w:val="20"/>
          <w:szCs w:val="20"/>
          <w:lang w:val="en-US"/>
        </w:rPr>
        <w:t xml:space="preserve">5. To approve Report on income and remuneration of Board of Directors, Board of Supervisors and </w:t>
      </w:r>
      <w:r w:rsidR="00502817" w:rsidRPr="004158D4">
        <w:rPr>
          <w:rFonts w:ascii="Arial" w:hAnsi="Arial" w:cs="Arial"/>
          <w:b/>
          <w:sz w:val="20"/>
          <w:szCs w:val="20"/>
          <w:lang w:val="en-US"/>
        </w:rPr>
        <w:t>Secretary</w:t>
      </w:r>
      <w:r w:rsidRPr="004158D4">
        <w:rPr>
          <w:rFonts w:ascii="Arial" w:hAnsi="Arial" w:cs="Arial"/>
          <w:b/>
          <w:sz w:val="20"/>
          <w:szCs w:val="20"/>
          <w:lang w:val="en-US"/>
        </w:rPr>
        <w:t xml:space="preserve"> of the company in  2016 and </w:t>
      </w:r>
      <w:r w:rsidR="00502817" w:rsidRPr="004158D4">
        <w:rPr>
          <w:rFonts w:ascii="Arial" w:hAnsi="Arial" w:cs="Arial"/>
          <w:b/>
          <w:sz w:val="20"/>
          <w:szCs w:val="20"/>
          <w:lang w:val="en-US"/>
        </w:rPr>
        <w:t>Submission</w:t>
      </w:r>
      <w:r w:rsidRPr="004158D4">
        <w:rPr>
          <w:rFonts w:ascii="Arial" w:hAnsi="Arial" w:cs="Arial"/>
          <w:b/>
          <w:sz w:val="20"/>
          <w:szCs w:val="20"/>
          <w:lang w:val="en-US"/>
        </w:rPr>
        <w:t xml:space="preserve"> on income and remuneration of Board of Directors, Board of Supervisors and </w:t>
      </w:r>
      <w:r w:rsidR="00502817" w:rsidRPr="004158D4">
        <w:rPr>
          <w:rFonts w:ascii="Arial" w:hAnsi="Arial" w:cs="Arial"/>
          <w:b/>
          <w:sz w:val="20"/>
          <w:szCs w:val="20"/>
          <w:lang w:val="en-US"/>
        </w:rPr>
        <w:t>Secretary</w:t>
      </w:r>
      <w:r w:rsidRPr="004158D4">
        <w:rPr>
          <w:rFonts w:ascii="Arial" w:hAnsi="Arial" w:cs="Arial"/>
          <w:b/>
          <w:sz w:val="20"/>
          <w:szCs w:val="20"/>
          <w:lang w:val="en-US"/>
        </w:rPr>
        <w:t xml:space="preserve"> of the company in 2017: </w:t>
      </w:r>
    </w:p>
    <w:p w:rsidR="007727B0" w:rsidRDefault="007727B0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5.1 Report on income and remuneration of Board of Directors, Board of Supervisors and Secretary of the company in 2016 is as follows: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426"/>
        <w:gridCol w:w="1329"/>
      </w:tblGrid>
      <w:tr w:rsidR="007727B0" w:rsidRPr="006B0C67" w:rsidTr="006B0C67">
        <w:tc>
          <w:tcPr>
            <w:tcW w:w="3652" w:type="dxa"/>
            <w:vAlign w:val="center"/>
          </w:tcPr>
          <w:p w:rsidR="007727B0" w:rsidRPr="006B0C67" w:rsidRDefault="007727B0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2" w:type="dxa"/>
            <w:vAlign w:val="center"/>
          </w:tcPr>
          <w:p w:rsidR="007727B0" w:rsidRPr="006B0C67" w:rsidRDefault="007727B0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No. of persons</w:t>
            </w:r>
          </w:p>
        </w:tc>
        <w:tc>
          <w:tcPr>
            <w:tcW w:w="1843" w:type="dxa"/>
            <w:vAlign w:val="center"/>
          </w:tcPr>
          <w:p w:rsidR="007727B0" w:rsidRPr="006B0C67" w:rsidRDefault="007727B0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Remuneration (VND/month)</w:t>
            </w:r>
          </w:p>
        </w:tc>
        <w:tc>
          <w:tcPr>
            <w:tcW w:w="1426" w:type="dxa"/>
            <w:vAlign w:val="center"/>
          </w:tcPr>
          <w:p w:rsidR="007727B0" w:rsidRPr="006B0C67" w:rsidRDefault="007727B0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Months enjoying remuneration</w:t>
            </w:r>
          </w:p>
        </w:tc>
        <w:tc>
          <w:tcPr>
            <w:tcW w:w="0" w:type="auto"/>
            <w:vAlign w:val="center"/>
          </w:tcPr>
          <w:p w:rsidR="007727B0" w:rsidRPr="006B0C67" w:rsidRDefault="007727B0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Amount</w:t>
            </w:r>
          </w:p>
        </w:tc>
      </w:tr>
      <w:tr w:rsidR="009D1A9E" w:rsidRPr="006B0C67" w:rsidTr="006B0C67">
        <w:tc>
          <w:tcPr>
            <w:tcW w:w="3652" w:type="dxa"/>
          </w:tcPr>
          <w:p w:rsidR="009D1A9E" w:rsidRPr="006B0C67" w:rsidRDefault="009D1A9E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Chairman of Board of Directors </w:t>
            </w:r>
          </w:p>
        </w:tc>
        <w:tc>
          <w:tcPr>
            <w:tcW w:w="992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5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26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60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9D1A9E" w:rsidRPr="006B0C67" w:rsidTr="006B0C67">
        <w:tc>
          <w:tcPr>
            <w:tcW w:w="3652" w:type="dxa"/>
          </w:tcPr>
          <w:p w:rsidR="009D1A9E" w:rsidRPr="006B0C67" w:rsidRDefault="009D1A9E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Members of Board of Directors </w:t>
            </w:r>
          </w:p>
        </w:tc>
        <w:tc>
          <w:tcPr>
            <w:tcW w:w="992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4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26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192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9D1A9E" w:rsidRPr="006B0C67" w:rsidTr="006B0C67">
        <w:tc>
          <w:tcPr>
            <w:tcW w:w="3652" w:type="dxa"/>
          </w:tcPr>
          <w:p w:rsidR="009D1A9E" w:rsidRPr="006B0C67" w:rsidRDefault="009D1A9E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Chief of Board of Supervisors </w:t>
            </w:r>
          </w:p>
        </w:tc>
        <w:tc>
          <w:tcPr>
            <w:tcW w:w="992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4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26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0" w:type="auto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16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9D1A9E" w:rsidRPr="006B0C67" w:rsidTr="006B0C67">
        <w:tc>
          <w:tcPr>
            <w:tcW w:w="3652" w:type="dxa"/>
          </w:tcPr>
          <w:p w:rsidR="009D1A9E" w:rsidRPr="006B0C67" w:rsidRDefault="009D1A9E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Members of Board of Supervisors </w:t>
            </w:r>
          </w:p>
        </w:tc>
        <w:tc>
          <w:tcPr>
            <w:tcW w:w="992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3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26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72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9D1A9E" w:rsidRPr="006B0C67" w:rsidTr="006B0C67">
        <w:tc>
          <w:tcPr>
            <w:tcW w:w="3652" w:type="dxa"/>
          </w:tcPr>
          <w:p w:rsidR="009D1A9E" w:rsidRPr="006B0C67" w:rsidRDefault="00502817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Secretary</w:t>
            </w:r>
            <w:r w:rsidR="009D1A9E"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3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CF5F94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26" w:type="dxa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9D1A9E" w:rsidRPr="006B0C67" w:rsidRDefault="009D1A9E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36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  <w:r w:rsidR="00174D27" w:rsidRPr="006B0C67">
              <w:rPr>
                <w:rFonts w:ascii="Arial" w:hAnsi="Arial" w:cs="Arial"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</w:tr>
      <w:tr w:rsidR="009D1A9E" w:rsidRPr="006B0C67" w:rsidTr="006B0C67">
        <w:tc>
          <w:tcPr>
            <w:tcW w:w="3652" w:type="dxa"/>
          </w:tcPr>
          <w:p w:rsidR="009D1A9E" w:rsidRPr="006B0C67" w:rsidRDefault="00CF5F94" w:rsidP="006B0C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2" w:type="dxa"/>
            <w:vAlign w:val="center"/>
          </w:tcPr>
          <w:p w:rsidR="009D1A9E" w:rsidRPr="006B0C67" w:rsidRDefault="009D1A9E" w:rsidP="006B0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D1A9E" w:rsidRPr="006B0C67" w:rsidRDefault="009D1A9E" w:rsidP="006B0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9D1A9E" w:rsidRPr="006B0C67" w:rsidRDefault="009D1A9E" w:rsidP="006B0C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9D1A9E" w:rsidRPr="006B0C67" w:rsidRDefault="009D1A9E" w:rsidP="006B0C67">
            <w:pPr>
              <w:pStyle w:val="Bodytext20"/>
              <w:shd w:val="clear" w:color="auto" w:fill="auto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</w:rPr>
              <w:t>376</w:t>
            </w:r>
            <w:r w:rsidR="00174D27" w:rsidRPr="006B0C6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b/>
                <w:sz w:val="20"/>
                <w:szCs w:val="20"/>
              </w:rPr>
              <w:t>000</w:t>
            </w:r>
            <w:r w:rsidR="00174D27" w:rsidRPr="006B0C6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6B0C67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</w:tr>
    </w:tbl>
    <w:p w:rsidR="007727B0" w:rsidRDefault="00CF5F94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5.2 </w:t>
      </w:r>
      <w:r w:rsidR="00502817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on income and remuneration of Board of Directors, Board of Supervisors and Secretary of the company in 2017 is as follows</w:t>
      </w:r>
      <w:r w:rsidR="00E94D5B">
        <w:rPr>
          <w:rFonts w:ascii="Arial" w:hAnsi="Arial" w:cs="Arial"/>
          <w:sz w:val="20"/>
          <w:szCs w:val="20"/>
          <w:lang w:val="en-US"/>
        </w:rPr>
        <w:t>:</w:t>
      </w:r>
    </w:p>
    <w:p w:rsidR="00E94D5B" w:rsidRDefault="00E94D5B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a. Income of Chief of Board of Supervisors in charge: </w:t>
      </w:r>
    </w:p>
    <w:p w:rsidR="00E94D5B" w:rsidRDefault="00E94D5B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Income of Chief of Board of Supervisors in charge shall be based on </w:t>
      </w:r>
      <w:r w:rsidR="00502817">
        <w:rPr>
          <w:rFonts w:ascii="Arial" w:hAnsi="Arial" w:cs="Arial"/>
          <w:sz w:val="20"/>
          <w:szCs w:val="20"/>
          <w:lang w:val="en-US"/>
        </w:rPr>
        <w:t>business</w:t>
      </w:r>
      <w:r>
        <w:rPr>
          <w:rFonts w:ascii="Arial" w:hAnsi="Arial" w:cs="Arial"/>
          <w:sz w:val="20"/>
          <w:szCs w:val="20"/>
          <w:lang w:val="en-US"/>
        </w:rPr>
        <w:t xml:space="preserve"> result of the company. Salary of Chief of Board of Supervisors shall be arranged to Payroll of </w:t>
      </w:r>
      <w:r w:rsidR="00502817">
        <w:rPr>
          <w:rFonts w:ascii="Arial" w:hAnsi="Arial" w:cs="Arial"/>
          <w:sz w:val="20"/>
          <w:szCs w:val="20"/>
          <w:lang w:val="en-US"/>
        </w:rPr>
        <w:t>management</w:t>
      </w:r>
      <w:r>
        <w:rPr>
          <w:rFonts w:ascii="Arial" w:hAnsi="Arial" w:cs="Arial"/>
          <w:sz w:val="20"/>
          <w:szCs w:val="20"/>
          <w:lang w:val="en-US"/>
        </w:rPr>
        <w:t xml:space="preserve"> staff of the company. Salary payment shall be made in </w:t>
      </w:r>
      <w:r w:rsidR="00502817">
        <w:rPr>
          <w:rFonts w:ascii="Arial" w:hAnsi="Arial" w:cs="Arial"/>
          <w:sz w:val="20"/>
          <w:szCs w:val="20"/>
          <w:lang w:val="en-US"/>
        </w:rPr>
        <w:t>accordance</w:t>
      </w:r>
      <w:r>
        <w:rPr>
          <w:rFonts w:ascii="Arial" w:hAnsi="Arial" w:cs="Arial"/>
          <w:sz w:val="20"/>
          <w:szCs w:val="20"/>
          <w:lang w:val="en-US"/>
        </w:rPr>
        <w:t xml:space="preserve"> with </w:t>
      </w:r>
      <w:r w:rsidR="00502817">
        <w:rPr>
          <w:rFonts w:ascii="Arial" w:hAnsi="Arial" w:cs="Arial"/>
          <w:sz w:val="20"/>
          <w:szCs w:val="20"/>
          <w:lang w:val="en-US"/>
        </w:rPr>
        <w:t>salary</w:t>
      </w:r>
      <w:r>
        <w:rPr>
          <w:rFonts w:ascii="Arial" w:hAnsi="Arial" w:cs="Arial"/>
          <w:sz w:val="20"/>
          <w:szCs w:val="20"/>
          <w:lang w:val="en-US"/>
        </w:rPr>
        <w:t xml:space="preserve"> payment regulations of the company</w:t>
      </w:r>
      <w:r w:rsidR="00DF0411">
        <w:rPr>
          <w:rFonts w:ascii="Arial" w:hAnsi="Arial" w:cs="Arial"/>
          <w:sz w:val="20"/>
          <w:szCs w:val="20"/>
          <w:lang w:val="en-US"/>
        </w:rPr>
        <w:t xml:space="preserve">, </w:t>
      </w:r>
      <w:r w:rsidR="00502817">
        <w:rPr>
          <w:rFonts w:ascii="Arial" w:hAnsi="Arial" w:cs="Arial"/>
          <w:sz w:val="20"/>
          <w:szCs w:val="20"/>
          <w:lang w:val="en-US"/>
        </w:rPr>
        <w:t>equivalent</w:t>
      </w:r>
      <w:r w:rsidR="00DF0411">
        <w:rPr>
          <w:rFonts w:ascii="Arial" w:hAnsi="Arial" w:cs="Arial"/>
          <w:sz w:val="20"/>
          <w:szCs w:val="20"/>
          <w:lang w:val="en-US"/>
        </w:rPr>
        <w:t xml:space="preserve"> to salary of Chief Accountant. Total maximum income </w:t>
      </w:r>
      <w:r w:rsidR="00502817">
        <w:rPr>
          <w:rFonts w:ascii="Arial" w:hAnsi="Arial" w:cs="Arial"/>
          <w:sz w:val="20"/>
          <w:szCs w:val="20"/>
          <w:lang w:val="en-US"/>
        </w:rPr>
        <w:t>shall</w:t>
      </w:r>
      <w:r w:rsidR="00DF0411">
        <w:rPr>
          <w:rFonts w:ascii="Arial" w:hAnsi="Arial" w:cs="Arial"/>
          <w:sz w:val="20"/>
          <w:szCs w:val="20"/>
          <w:lang w:val="en-US"/>
        </w:rPr>
        <w:t xml:space="preserve"> not be more than VND 30,000,000/ month. </w:t>
      </w:r>
    </w:p>
    <w:p w:rsidR="006E16EE" w:rsidRDefault="006E16EE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b. Remuneration of Board of Directors, Board of Supervisors and Secretary of the company shall be as follows: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992"/>
        <w:gridCol w:w="1843"/>
        <w:gridCol w:w="1426"/>
        <w:gridCol w:w="1329"/>
      </w:tblGrid>
      <w:tr w:rsidR="008F455F" w:rsidRPr="006B0C67" w:rsidTr="006B0C67">
        <w:tc>
          <w:tcPr>
            <w:tcW w:w="3652" w:type="dxa"/>
            <w:vAlign w:val="center"/>
          </w:tcPr>
          <w:p w:rsidR="006E16EE" w:rsidRPr="006B0C67" w:rsidRDefault="006E16EE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2" w:type="dxa"/>
            <w:vAlign w:val="center"/>
          </w:tcPr>
          <w:p w:rsidR="006E16EE" w:rsidRPr="006B0C67" w:rsidRDefault="006E16EE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No. of persons</w:t>
            </w:r>
          </w:p>
        </w:tc>
        <w:tc>
          <w:tcPr>
            <w:tcW w:w="1843" w:type="dxa"/>
            <w:vAlign w:val="center"/>
          </w:tcPr>
          <w:p w:rsidR="006E16EE" w:rsidRPr="006B0C67" w:rsidRDefault="006E16EE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Remuneration (VND/month)</w:t>
            </w:r>
          </w:p>
        </w:tc>
        <w:tc>
          <w:tcPr>
            <w:tcW w:w="1426" w:type="dxa"/>
            <w:vAlign w:val="center"/>
          </w:tcPr>
          <w:p w:rsidR="006E16EE" w:rsidRPr="006B0C67" w:rsidRDefault="006E16EE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Months enjoying remuneration</w:t>
            </w:r>
          </w:p>
        </w:tc>
        <w:tc>
          <w:tcPr>
            <w:tcW w:w="0" w:type="auto"/>
            <w:vAlign w:val="center"/>
          </w:tcPr>
          <w:p w:rsidR="006E16EE" w:rsidRPr="006B0C67" w:rsidRDefault="006E16EE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Amount</w:t>
            </w:r>
          </w:p>
        </w:tc>
      </w:tr>
      <w:tr w:rsidR="008F455F" w:rsidRPr="006B0C67" w:rsidTr="006B0C67">
        <w:tc>
          <w:tcPr>
            <w:tcW w:w="3652" w:type="dxa"/>
          </w:tcPr>
          <w:p w:rsidR="008F455F" w:rsidRPr="006B0C67" w:rsidRDefault="008F455F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Chairman of Board of Directors </w:t>
            </w:r>
          </w:p>
        </w:tc>
        <w:tc>
          <w:tcPr>
            <w:tcW w:w="992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5,000,000</w:t>
            </w:r>
          </w:p>
        </w:tc>
        <w:tc>
          <w:tcPr>
            <w:tcW w:w="1426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60,000,000</w:t>
            </w:r>
          </w:p>
        </w:tc>
      </w:tr>
      <w:tr w:rsidR="008F455F" w:rsidRPr="006B0C67" w:rsidTr="006B0C67">
        <w:tc>
          <w:tcPr>
            <w:tcW w:w="3652" w:type="dxa"/>
          </w:tcPr>
          <w:p w:rsidR="008F455F" w:rsidRPr="006B0C67" w:rsidRDefault="008F455F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Members of Board of Directors </w:t>
            </w:r>
          </w:p>
        </w:tc>
        <w:tc>
          <w:tcPr>
            <w:tcW w:w="992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843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4,000,000</w:t>
            </w:r>
          </w:p>
        </w:tc>
        <w:tc>
          <w:tcPr>
            <w:tcW w:w="1426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192,000,000</w:t>
            </w:r>
          </w:p>
        </w:tc>
      </w:tr>
      <w:tr w:rsidR="008F455F" w:rsidRPr="006B0C67" w:rsidTr="006B0C67">
        <w:tc>
          <w:tcPr>
            <w:tcW w:w="3652" w:type="dxa"/>
          </w:tcPr>
          <w:p w:rsidR="008F455F" w:rsidRPr="006B0C67" w:rsidRDefault="008F455F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Members of Board of Supervisors </w:t>
            </w:r>
          </w:p>
        </w:tc>
        <w:tc>
          <w:tcPr>
            <w:tcW w:w="992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3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3,000,000</w:t>
            </w:r>
          </w:p>
        </w:tc>
        <w:tc>
          <w:tcPr>
            <w:tcW w:w="1426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72,000,000</w:t>
            </w:r>
          </w:p>
        </w:tc>
      </w:tr>
      <w:tr w:rsidR="008F455F" w:rsidRPr="006B0C67" w:rsidTr="006B0C67">
        <w:tc>
          <w:tcPr>
            <w:tcW w:w="3652" w:type="dxa"/>
          </w:tcPr>
          <w:p w:rsidR="008F455F" w:rsidRPr="006B0C67" w:rsidRDefault="00502817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Secretary</w:t>
            </w:r>
            <w:r w:rsidR="008F455F"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843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3,000,000</w:t>
            </w:r>
          </w:p>
        </w:tc>
        <w:tc>
          <w:tcPr>
            <w:tcW w:w="1426" w:type="dxa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8F455F" w:rsidRPr="006B0C67" w:rsidRDefault="008F455F" w:rsidP="006B0C67">
            <w:pPr>
              <w:pStyle w:val="Bodytext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36,000,000</w:t>
            </w:r>
          </w:p>
        </w:tc>
      </w:tr>
      <w:tr w:rsidR="008F455F" w:rsidRPr="006B0C67" w:rsidTr="006B0C67">
        <w:tc>
          <w:tcPr>
            <w:tcW w:w="3652" w:type="dxa"/>
          </w:tcPr>
          <w:p w:rsidR="008F455F" w:rsidRPr="006B0C67" w:rsidRDefault="008F455F" w:rsidP="006B0C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2" w:type="dxa"/>
            <w:vAlign w:val="center"/>
          </w:tcPr>
          <w:p w:rsidR="008F455F" w:rsidRPr="006B0C67" w:rsidRDefault="008F455F" w:rsidP="006B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F455F" w:rsidRPr="006B0C67" w:rsidRDefault="008F455F" w:rsidP="006B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6" w:type="dxa"/>
            <w:vAlign w:val="center"/>
          </w:tcPr>
          <w:p w:rsidR="008F455F" w:rsidRPr="006B0C67" w:rsidRDefault="008F455F" w:rsidP="006B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F455F" w:rsidRPr="006B0C67" w:rsidRDefault="008F455F" w:rsidP="006B0C67">
            <w:pPr>
              <w:pStyle w:val="Bodytext20"/>
              <w:shd w:val="clear" w:color="auto" w:fill="auto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0C67">
              <w:rPr>
                <w:rFonts w:ascii="Arial" w:hAnsi="Arial" w:cs="Arial"/>
                <w:sz w:val="20"/>
                <w:szCs w:val="20"/>
              </w:rPr>
              <w:t>360,000,000</w:t>
            </w:r>
          </w:p>
        </w:tc>
      </w:tr>
    </w:tbl>
    <w:p w:rsidR="000674E6" w:rsidRDefault="000674E6" w:rsidP="000674E6">
      <w:pPr>
        <w:spacing w:before="120" w:after="120"/>
        <w:rPr>
          <w:rFonts w:ascii="Arial" w:hAnsi="Arial" w:cs="Arial"/>
          <w:sz w:val="20"/>
          <w:szCs w:val="20"/>
          <w:u w:val="single"/>
          <w:lang w:val="en-US"/>
        </w:rPr>
      </w:pPr>
      <w:r w:rsidRPr="00843E60">
        <w:rPr>
          <w:rFonts w:ascii="Arial" w:hAnsi="Arial" w:cs="Arial"/>
          <w:sz w:val="20"/>
          <w:szCs w:val="20"/>
          <w:u w:val="single"/>
          <w:lang w:val="en-US"/>
        </w:rPr>
        <w:t>Voting result:</w:t>
      </w:r>
    </w:p>
    <w:p w:rsidR="000674E6" w:rsidRDefault="000674E6" w:rsidP="000674E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- Number of shares approving: </w:t>
      </w:r>
      <w:r w:rsidRPr="00843E60">
        <w:rPr>
          <w:rFonts w:ascii="Arial" w:hAnsi="Arial" w:cs="Arial"/>
          <w:b/>
          <w:sz w:val="20"/>
          <w:szCs w:val="20"/>
          <w:lang w:val="en-US"/>
        </w:rPr>
        <w:t xml:space="preserve">130,535,264 </w:t>
      </w:r>
      <w:r>
        <w:rPr>
          <w:rFonts w:ascii="Arial" w:hAnsi="Arial" w:cs="Arial"/>
          <w:sz w:val="20"/>
          <w:szCs w:val="20"/>
          <w:lang w:val="en-US"/>
        </w:rPr>
        <w:t xml:space="preserve">shares, representing </w:t>
      </w:r>
      <w:r w:rsidRPr="00843E60">
        <w:rPr>
          <w:rFonts w:ascii="Arial" w:hAnsi="Arial" w:cs="Arial"/>
          <w:b/>
          <w:sz w:val="20"/>
          <w:szCs w:val="20"/>
          <w:lang w:val="en-US"/>
        </w:rPr>
        <w:t>100%</w:t>
      </w:r>
      <w:r>
        <w:rPr>
          <w:rFonts w:ascii="Arial" w:hAnsi="Arial" w:cs="Arial"/>
          <w:sz w:val="20"/>
          <w:szCs w:val="20"/>
          <w:lang w:val="en-US"/>
        </w:rPr>
        <w:t xml:space="preserve">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 </w:t>
      </w:r>
    </w:p>
    <w:p w:rsidR="000674E6" w:rsidRDefault="000674E6" w:rsidP="000674E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not approving: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0674E6" w:rsidRDefault="000674E6" w:rsidP="000674E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having other opinion: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6E16EE" w:rsidRPr="004158D4" w:rsidRDefault="000674E6" w:rsidP="00843E6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4158D4">
        <w:rPr>
          <w:rFonts w:ascii="Arial" w:hAnsi="Arial" w:cs="Arial"/>
          <w:b/>
          <w:sz w:val="20"/>
          <w:szCs w:val="20"/>
          <w:lang w:val="en-US"/>
        </w:rPr>
        <w:t xml:space="preserve">6. To approve the </w:t>
      </w:r>
      <w:r w:rsidR="00502817" w:rsidRPr="004158D4">
        <w:rPr>
          <w:rFonts w:ascii="Arial" w:hAnsi="Arial" w:cs="Arial"/>
          <w:b/>
          <w:sz w:val="20"/>
          <w:szCs w:val="20"/>
          <w:lang w:val="en-US"/>
        </w:rPr>
        <w:t>Submission</w:t>
      </w:r>
      <w:r w:rsidRPr="004158D4">
        <w:rPr>
          <w:rFonts w:ascii="Arial" w:hAnsi="Arial" w:cs="Arial"/>
          <w:b/>
          <w:sz w:val="20"/>
          <w:szCs w:val="20"/>
          <w:lang w:val="en-US"/>
        </w:rPr>
        <w:t xml:space="preserve"> on selecting auditing company for the financial statements in 2017: </w:t>
      </w:r>
    </w:p>
    <w:p w:rsidR="000674E6" w:rsidRDefault="000674E6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List of auditing companies considered to be selected as the </w:t>
      </w:r>
      <w:r w:rsidR="00502817">
        <w:rPr>
          <w:rFonts w:ascii="Arial" w:hAnsi="Arial" w:cs="Arial"/>
          <w:sz w:val="20"/>
          <w:szCs w:val="20"/>
          <w:lang w:val="en-US"/>
        </w:rPr>
        <w:t>auditing</w:t>
      </w:r>
      <w:r>
        <w:rPr>
          <w:rFonts w:ascii="Arial" w:hAnsi="Arial" w:cs="Arial"/>
          <w:sz w:val="20"/>
          <w:szCs w:val="20"/>
          <w:lang w:val="en-US"/>
        </w:rPr>
        <w:t xml:space="preserve"> company for the financial statements in 2017 shall be as follows: </w:t>
      </w:r>
    </w:p>
    <w:p w:rsidR="000674E6" w:rsidRDefault="000674E6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a) AASC </w:t>
      </w:r>
      <w:r w:rsidR="00502817">
        <w:rPr>
          <w:rFonts w:ascii="Arial" w:hAnsi="Arial" w:cs="Arial"/>
          <w:sz w:val="20"/>
          <w:szCs w:val="20"/>
          <w:lang w:val="en-US"/>
        </w:rPr>
        <w:t>Auditing</w:t>
      </w:r>
      <w:r>
        <w:rPr>
          <w:rFonts w:ascii="Arial" w:hAnsi="Arial" w:cs="Arial"/>
          <w:sz w:val="20"/>
          <w:szCs w:val="20"/>
          <w:lang w:val="en-US"/>
        </w:rPr>
        <w:t xml:space="preserve"> Firm Company Limited.</w:t>
      </w:r>
    </w:p>
    <w:p w:rsidR="000674E6" w:rsidRDefault="000674E6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b) Vietnam Auditing and Valuation Company Limited (AVA)</w:t>
      </w:r>
      <w:r w:rsidR="00731BC9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731BC9" w:rsidRDefault="00731BC9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General Meeting of Shareholders authorized Board of Directors of the company to select one of the </w:t>
      </w:r>
      <w:r w:rsidR="00502817">
        <w:rPr>
          <w:rFonts w:ascii="Arial" w:hAnsi="Arial" w:cs="Arial"/>
          <w:sz w:val="20"/>
          <w:szCs w:val="20"/>
          <w:lang w:val="en-US"/>
        </w:rPr>
        <w:t>auditing</w:t>
      </w:r>
      <w:r>
        <w:rPr>
          <w:rFonts w:ascii="Arial" w:hAnsi="Arial" w:cs="Arial"/>
          <w:sz w:val="20"/>
          <w:szCs w:val="20"/>
          <w:lang w:val="en-US"/>
        </w:rPr>
        <w:t xml:space="preserve"> companies as above to audit the financial statements in 2017 (including the review of the first six months of 2</w:t>
      </w:r>
      <w:r w:rsidR="006449C7">
        <w:rPr>
          <w:rFonts w:ascii="Arial" w:hAnsi="Arial" w:cs="Arial"/>
          <w:sz w:val="20"/>
          <w:szCs w:val="20"/>
          <w:lang w:val="en-US"/>
        </w:rPr>
        <w:t>017 and the whole year of 2017).</w:t>
      </w:r>
    </w:p>
    <w:p w:rsidR="00677248" w:rsidRDefault="00677248" w:rsidP="00677248">
      <w:pPr>
        <w:spacing w:before="120" w:after="120"/>
        <w:rPr>
          <w:rFonts w:ascii="Arial" w:hAnsi="Arial" w:cs="Arial"/>
          <w:sz w:val="20"/>
          <w:szCs w:val="20"/>
          <w:u w:val="single"/>
          <w:lang w:val="en-US"/>
        </w:rPr>
      </w:pPr>
      <w:r w:rsidRPr="00843E60">
        <w:rPr>
          <w:rFonts w:ascii="Arial" w:hAnsi="Arial" w:cs="Arial"/>
          <w:sz w:val="20"/>
          <w:szCs w:val="20"/>
          <w:u w:val="single"/>
          <w:lang w:val="en-US"/>
        </w:rPr>
        <w:t>Voting result:</w:t>
      </w:r>
    </w:p>
    <w:p w:rsidR="00677248" w:rsidRDefault="00677248" w:rsidP="0067724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approving: </w:t>
      </w:r>
      <w:r w:rsidRPr="00843E60">
        <w:rPr>
          <w:rFonts w:ascii="Arial" w:hAnsi="Arial" w:cs="Arial"/>
          <w:b/>
          <w:sz w:val="20"/>
          <w:szCs w:val="20"/>
          <w:lang w:val="en-US"/>
        </w:rPr>
        <w:t xml:space="preserve">130,535,264 </w:t>
      </w:r>
      <w:r>
        <w:rPr>
          <w:rFonts w:ascii="Arial" w:hAnsi="Arial" w:cs="Arial"/>
          <w:sz w:val="20"/>
          <w:szCs w:val="20"/>
          <w:lang w:val="en-US"/>
        </w:rPr>
        <w:t xml:space="preserve">shares, representing </w:t>
      </w:r>
      <w:r w:rsidRPr="00843E60">
        <w:rPr>
          <w:rFonts w:ascii="Arial" w:hAnsi="Arial" w:cs="Arial"/>
          <w:b/>
          <w:sz w:val="20"/>
          <w:szCs w:val="20"/>
          <w:lang w:val="en-US"/>
        </w:rPr>
        <w:t>100%</w:t>
      </w:r>
      <w:r>
        <w:rPr>
          <w:rFonts w:ascii="Arial" w:hAnsi="Arial" w:cs="Arial"/>
          <w:sz w:val="20"/>
          <w:szCs w:val="20"/>
          <w:lang w:val="en-US"/>
        </w:rPr>
        <w:t xml:space="preserve">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 </w:t>
      </w:r>
    </w:p>
    <w:p w:rsidR="00677248" w:rsidRDefault="00677248" w:rsidP="0067724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not approving: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677248" w:rsidRDefault="00677248" w:rsidP="00677248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having other opinion: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6449C7" w:rsidRPr="003D7461" w:rsidRDefault="00677248" w:rsidP="00843E60">
      <w:pPr>
        <w:spacing w:before="120" w:after="120"/>
        <w:rPr>
          <w:rFonts w:ascii="Arial" w:hAnsi="Arial" w:cs="Arial"/>
          <w:b/>
          <w:sz w:val="20"/>
          <w:szCs w:val="20"/>
          <w:lang w:val="en-US"/>
        </w:rPr>
      </w:pPr>
      <w:r w:rsidRPr="003D7461">
        <w:rPr>
          <w:rFonts w:ascii="Arial" w:hAnsi="Arial" w:cs="Arial"/>
          <w:b/>
          <w:sz w:val="20"/>
          <w:szCs w:val="20"/>
          <w:lang w:val="en-US"/>
        </w:rPr>
        <w:t xml:space="preserve">7. To elect members of Board of Supervisors for the term 2015 – 2020: </w:t>
      </w:r>
    </w:p>
    <w:p w:rsidR="009F5321" w:rsidRDefault="009F5321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7.1 General Meeting of Shareholders accepted the application for resignation of member of Board of Supervisors by Mr. Ha Trung Kien – Chief of Board of Supervisors; </w:t>
      </w:r>
      <w:r w:rsidR="00502817">
        <w:rPr>
          <w:rFonts w:ascii="Arial" w:hAnsi="Arial" w:cs="Arial"/>
          <w:sz w:val="20"/>
          <w:szCs w:val="20"/>
          <w:lang w:val="en-US"/>
        </w:rPr>
        <w:t>to</w:t>
      </w:r>
      <w:r>
        <w:rPr>
          <w:rFonts w:ascii="Arial" w:hAnsi="Arial" w:cs="Arial"/>
          <w:sz w:val="20"/>
          <w:szCs w:val="20"/>
          <w:lang w:val="en-US"/>
        </w:rPr>
        <w:t xml:space="preserve"> approve </w:t>
      </w:r>
      <w:r w:rsidR="00502817">
        <w:rPr>
          <w:rFonts w:ascii="Arial" w:hAnsi="Arial" w:cs="Arial"/>
          <w:sz w:val="20"/>
          <w:szCs w:val="20"/>
          <w:lang w:val="en-US"/>
        </w:rPr>
        <w:t>Submission</w:t>
      </w:r>
      <w:r>
        <w:rPr>
          <w:rFonts w:ascii="Arial" w:hAnsi="Arial" w:cs="Arial"/>
          <w:sz w:val="20"/>
          <w:szCs w:val="20"/>
          <w:lang w:val="en-US"/>
        </w:rPr>
        <w:t xml:space="preserve"> of Board of Directors on dismissal of member of Board of Supervisors and election of new member of Board of Supervisors for the term 2015 – 2020. </w:t>
      </w:r>
    </w:p>
    <w:p w:rsidR="00ED5986" w:rsidRDefault="00ED5986" w:rsidP="00ED5986">
      <w:pPr>
        <w:spacing w:before="120" w:after="120"/>
        <w:rPr>
          <w:rFonts w:ascii="Arial" w:hAnsi="Arial" w:cs="Arial"/>
          <w:sz w:val="20"/>
          <w:szCs w:val="20"/>
          <w:u w:val="single"/>
          <w:lang w:val="en-US"/>
        </w:rPr>
      </w:pPr>
      <w:r w:rsidRPr="00843E60">
        <w:rPr>
          <w:rFonts w:ascii="Arial" w:hAnsi="Arial" w:cs="Arial"/>
          <w:sz w:val="20"/>
          <w:szCs w:val="20"/>
          <w:u w:val="single"/>
          <w:lang w:val="en-US"/>
        </w:rPr>
        <w:t>Voting result:</w:t>
      </w:r>
    </w:p>
    <w:p w:rsidR="00ED5986" w:rsidRDefault="00ED5986" w:rsidP="00ED598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approving: </w:t>
      </w:r>
      <w:r w:rsidRPr="00843E60">
        <w:rPr>
          <w:rFonts w:ascii="Arial" w:hAnsi="Arial" w:cs="Arial"/>
          <w:b/>
          <w:sz w:val="20"/>
          <w:szCs w:val="20"/>
          <w:lang w:val="en-US"/>
        </w:rPr>
        <w:t xml:space="preserve">130,535,264 </w:t>
      </w:r>
      <w:r>
        <w:rPr>
          <w:rFonts w:ascii="Arial" w:hAnsi="Arial" w:cs="Arial"/>
          <w:sz w:val="20"/>
          <w:szCs w:val="20"/>
          <w:lang w:val="en-US"/>
        </w:rPr>
        <w:t xml:space="preserve">shares, representing </w:t>
      </w:r>
      <w:r w:rsidRPr="00843E60">
        <w:rPr>
          <w:rFonts w:ascii="Arial" w:hAnsi="Arial" w:cs="Arial"/>
          <w:b/>
          <w:sz w:val="20"/>
          <w:szCs w:val="20"/>
          <w:lang w:val="en-US"/>
        </w:rPr>
        <w:t>100%</w:t>
      </w:r>
      <w:r>
        <w:rPr>
          <w:rFonts w:ascii="Arial" w:hAnsi="Arial" w:cs="Arial"/>
          <w:sz w:val="20"/>
          <w:szCs w:val="20"/>
          <w:lang w:val="en-US"/>
        </w:rPr>
        <w:t xml:space="preserve">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 </w:t>
      </w:r>
    </w:p>
    <w:p w:rsidR="00ED5986" w:rsidRDefault="00ED5986" w:rsidP="00ED598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not approving: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ED5986" w:rsidRDefault="00ED5986" w:rsidP="00ED598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having other opinion: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ED5986" w:rsidRDefault="00ED5986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7.2 The meeting voted to approve election regulations with the result as follows: </w:t>
      </w:r>
    </w:p>
    <w:p w:rsidR="00ED5986" w:rsidRDefault="00ED5986" w:rsidP="00ED598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approving: </w:t>
      </w:r>
      <w:r w:rsidRPr="00843E60">
        <w:rPr>
          <w:rFonts w:ascii="Arial" w:hAnsi="Arial" w:cs="Arial"/>
          <w:b/>
          <w:sz w:val="20"/>
          <w:szCs w:val="20"/>
          <w:lang w:val="en-US"/>
        </w:rPr>
        <w:t xml:space="preserve">130,535,264 </w:t>
      </w:r>
      <w:r>
        <w:rPr>
          <w:rFonts w:ascii="Arial" w:hAnsi="Arial" w:cs="Arial"/>
          <w:sz w:val="20"/>
          <w:szCs w:val="20"/>
          <w:lang w:val="en-US"/>
        </w:rPr>
        <w:t xml:space="preserve">shares, representing </w:t>
      </w:r>
      <w:r w:rsidRPr="00843E60">
        <w:rPr>
          <w:rFonts w:ascii="Arial" w:hAnsi="Arial" w:cs="Arial"/>
          <w:b/>
          <w:sz w:val="20"/>
          <w:szCs w:val="20"/>
          <w:lang w:val="en-US"/>
        </w:rPr>
        <w:t>100%</w:t>
      </w:r>
      <w:r>
        <w:rPr>
          <w:rFonts w:ascii="Arial" w:hAnsi="Arial" w:cs="Arial"/>
          <w:sz w:val="20"/>
          <w:szCs w:val="20"/>
          <w:lang w:val="en-US"/>
        </w:rPr>
        <w:t xml:space="preserve">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 </w:t>
      </w:r>
    </w:p>
    <w:p w:rsidR="00ED5986" w:rsidRDefault="00ED5986" w:rsidP="00ED598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not approving: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ED5986" w:rsidRDefault="00ED5986" w:rsidP="00ED5986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- Number of shares having other opinion: 0 shares, </w:t>
      </w:r>
      <w:r w:rsidR="00502817">
        <w:rPr>
          <w:rFonts w:ascii="Arial" w:hAnsi="Arial" w:cs="Arial"/>
          <w:sz w:val="20"/>
          <w:szCs w:val="20"/>
          <w:lang w:val="en-US"/>
        </w:rPr>
        <w:t>representing</w:t>
      </w:r>
      <w:r>
        <w:rPr>
          <w:rFonts w:ascii="Arial" w:hAnsi="Arial" w:cs="Arial"/>
          <w:sz w:val="20"/>
          <w:szCs w:val="20"/>
          <w:lang w:val="en-US"/>
        </w:rPr>
        <w:t xml:space="preserve"> 0% of shares having voting right of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502817">
        <w:rPr>
          <w:rFonts w:ascii="Arial" w:hAnsi="Arial" w:cs="Arial"/>
          <w:sz w:val="20"/>
          <w:szCs w:val="20"/>
          <w:lang w:val="en-US"/>
        </w:rPr>
        <w:t>at the</w:t>
      </w:r>
      <w:r>
        <w:rPr>
          <w:rFonts w:ascii="Arial" w:hAnsi="Arial" w:cs="Arial"/>
          <w:sz w:val="20"/>
          <w:szCs w:val="20"/>
          <w:lang w:val="en-US"/>
        </w:rPr>
        <w:t xml:space="preserve"> time of voting.</w:t>
      </w:r>
    </w:p>
    <w:p w:rsidR="00ED5986" w:rsidRDefault="0034521D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7.3 The meeting elected new member of Board of Supervisors for the term 2015 – 2020. </w:t>
      </w:r>
    </w:p>
    <w:p w:rsidR="0034521D" w:rsidRDefault="0034521D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Voting result: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945"/>
        <w:gridCol w:w="2311"/>
        <w:gridCol w:w="2311"/>
      </w:tblGrid>
      <w:tr w:rsidR="0034521D" w:rsidRPr="006B0C67" w:rsidTr="006B0C67">
        <w:tc>
          <w:tcPr>
            <w:tcW w:w="675" w:type="dxa"/>
          </w:tcPr>
          <w:p w:rsidR="0034521D" w:rsidRPr="006B0C67" w:rsidRDefault="0034521D" w:rsidP="006B0C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3945" w:type="dxa"/>
          </w:tcPr>
          <w:p w:rsidR="0034521D" w:rsidRPr="006B0C67" w:rsidRDefault="0034521D" w:rsidP="006B0C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Full name</w:t>
            </w:r>
          </w:p>
        </w:tc>
        <w:tc>
          <w:tcPr>
            <w:tcW w:w="2311" w:type="dxa"/>
          </w:tcPr>
          <w:p w:rsidR="0034521D" w:rsidRPr="006B0C67" w:rsidRDefault="0034521D" w:rsidP="006B0C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Votes</w:t>
            </w:r>
          </w:p>
        </w:tc>
        <w:tc>
          <w:tcPr>
            <w:tcW w:w="2311" w:type="dxa"/>
          </w:tcPr>
          <w:p w:rsidR="0034521D" w:rsidRPr="006B0C67" w:rsidRDefault="002B3B05" w:rsidP="006B0C6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b/>
                <w:sz w:val="20"/>
                <w:szCs w:val="20"/>
                <w:lang w:val="en-US"/>
              </w:rPr>
              <w:t>Proportion</w:t>
            </w:r>
          </w:p>
        </w:tc>
      </w:tr>
      <w:tr w:rsidR="0034521D" w:rsidRPr="006B0C67" w:rsidTr="006B0C67">
        <w:tc>
          <w:tcPr>
            <w:tcW w:w="675" w:type="dxa"/>
          </w:tcPr>
          <w:p w:rsidR="0034521D" w:rsidRPr="006B0C67" w:rsidRDefault="002B3B05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3945" w:type="dxa"/>
          </w:tcPr>
          <w:p w:rsidR="0034521D" w:rsidRPr="006B0C67" w:rsidRDefault="002B3B05" w:rsidP="006B0C67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 xml:space="preserve">Ms. Dang Thi Hoa </w:t>
            </w:r>
          </w:p>
        </w:tc>
        <w:tc>
          <w:tcPr>
            <w:tcW w:w="2311" w:type="dxa"/>
          </w:tcPr>
          <w:p w:rsidR="0034521D" w:rsidRPr="006B0C67" w:rsidRDefault="002B3B05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130,534,264</w:t>
            </w:r>
          </w:p>
        </w:tc>
        <w:tc>
          <w:tcPr>
            <w:tcW w:w="2311" w:type="dxa"/>
          </w:tcPr>
          <w:p w:rsidR="0034521D" w:rsidRPr="006B0C67" w:rsidRDefault="002B3B05" w:rsidP="006B0C6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0C67">
              <w:rPr>
                <w:rFonts w:ascii="Arial" w:hAnsi="Arial" w:cs="Arial"/>
                <w:sz w:val="20"/>
                <w:szCs w:val="20"/>
                <w:lang w:val="en-US"/>
              </w:rPr>
              <w:t>99.99%</w:t>
            </w:r>
          </w:p>
        </w:tc>
      </w:tr>
    </w:tbl>
    <w:p w:rsidR="0034521D" w:rsidRDefault="002B3B05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Based on vote count result and election regulations approved by the </w:t>
      </w:r>
      <w:r w:rsidR="00502817">
        <w:rPr>
          <w:rFonts w:ascii="Arial" w:hAnsi="Arial" w:cs="Arial"/>
          <w:sz w:val="20"/>
          <w:szCs w:val="20"/>
          <w:lang w:val="en-US"/>
        </w:rPr>
        <w:t>meeting</w:t>
      </w:r>
      <w:r>
        <w:rPr>
          <w:rFonts w:ascii="Arial" w:hAnsi="Arial" w:cs="Arial"/>
          <w:sz w:val="20"/>
          <w:szCs w:val="20"/>
          <w:lang w:val="en-US"/>
        </w:rPr>
        <w:t xml:space="preserve">, Ms. Dang Thi Hoa shall be elected as member of Board of Supervisors of the company for the term 2015 – 2020. </w:t>
      </w:r>
    </w:p>
    <w:p w:rsidR="002B3B05" w:rsidRDefault="002B3B05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7.4 Board of Supervisors elected Ms. Dang Thi Hoa to the position of Chief of Board of Supervisors of the company for the term 2015 – 2020. </w:t>
      </w:r>
    </w:p>
    <w:p w:rsidR="009F4C18" w:rsidRDefault="009F4C18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  <w:r w:rsidRPr="003D7461">
        <w:rPr>
          <w:rFonts w:ascii="Arial" w:hAnsi="Arial" w:cs="Arial"/>
          <w:b/>
          <w:sz w:val="20"/>
          <w:szCs w:val="20"/>
          <w:lang w:val="en-US"/>
        </w:rPr>
        <w:t>Article 2.</w:t>
      </w:r>
      <w:r>
        <w:rPr>
          <w:rFonts w:ascii="Arial" w:hAnsi="Arial" w:cs="Arial"/>
          <w:sz w:val="20"/>
          <w:szCs w:val="20"/>
          <w:lang w:val="en-US"/>
        </w:rPr>
        <w:t xml:space="preserve"> This Resolution shall take effect from the date of signature. Board of Directors shall direct and implement the Resolution. </w:t>
      </w:r>
    </w:p>
    <w:p w:rsidR="00507363" w:rsidRPr="00843E60" w:rsidRDefault="00507363" w:rsidP="00843E60">
      <w:pPr>
        <w:spacing w:before="120" w:after="120"/>
        <w:rPr>
          <w:rFonts w:ascii="Arial" w:hAnsi="Arial" w:cs="Arial"/>
          <w:sz w:val="20"/>
          <w:szCs w:val="20"/>
          <w:lang w:val="en-US"/>
        </w:rPr>
      </w:pPr>
    </w:p>
    <w:sectPr w:rsidR="00507363" w:rsidRPr="00843E60" w:rsidSect="00CE3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E3"/>
    <w:rsid w:val="000674E6"/>
    <w:rsid w:val="000A35D5"/>
    <w:rsid w:val="0015742A"/>
    <w:rsid w:val="00165D53"/>
    <w:rsid w:val="00174D27"/>
    <w:rsid w:val="001E24DB"/>
    <w:rsid w:val="001F15B2"/>
    <w:rsid w:val="002B3B05"/>
    <w:rsid w:val="0034521D"/>
    <w:rsid w:val="003D7461"/>
    <w:rsid w:val="004158D4"/>
    <w:rsid w:val="0047204C"/>
    <w:rsid w:val="004A4E39"/>
    <w:rsid w:val="004C4E9F"/>
    <w:rsid w:val="00502817"/>
    <w:rsid w:val="00507363"/>
    <w:rsid w:val="00516FB6"/>
    <w:rsid w:val="00552E84"/>
    <w:rsid w:val="006449C7"/>
    <w:rsid w:val="00677248"/>
    <w:rsid w:val="006B0C67"/>
    <w:rsid w:val="006E16EE"/>
    <w:rsid w:val="00731BC9"/>
    <w:rsid w:val="007727B0"/>
    <w:rsid w:val="007D3D6B"/>
    <w:rsid w:val="00843E60"/>
    <w:rsid w:val="008801E7"/>
    <w:rsid w:val="008D10ED"/>
    <w:rsid w:val="008F455F"/>
    <w:rsid w:val="0094583D"/>
    <w:rsid w:val="009513A1"/>
    <w:rsid w:val="009D1A9E"/>
    <w:rsid w:val="009F4C18"/>
    <w:rsid w:val="009F5321"/>
    <w:rsid w:val="00A07C61"/>
    <w:rsid w:val="00B369E3"/>
    <w:rsid w:val="00BE17BB"/>
    <w:rsid w:val="00CE390D"/>
    <w:rsid w:val="00CE7596"/>
    <w:rsid w:val="00CF5F94"/>
    <w:rsid w:val="00D4474D"/>
    <w:rsid w:val="00DF0411"/>
    <w:rsid w:val="00E94D5B"/>
    <w:rsid w:val="00ED5986"/>
    <w:rsid w:val="00F06A2B"/>
    <w:rsid w:val="00F22A80"/>
    <w:rsid w:val="00F86E3C"/>
    <w:rsid w:val="00FE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C282C-D33E-4F95-B976-A419D1B8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90D"/>
    <w:pPr>
      <w:jc w:val="both"/>
    </w:pPr>
    <w:rPr>
      <w:sz w:val="24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10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0"/>
    <w:rsid w:val="008D10ED"/>
    <w:rPr>
      <w:rFonts w:ascii="Angsana New" w:eastAsia="Angsana New" w:hAnsi="Angsana New" w:cs="Angsana New"/>
      <w:sz w:val="36"/>
      <w:szCs w:val="36"/>
      <w:shd w:val="clear" w:color="auto" w:fill="FFFFFF"/>
    </w:rPr>
  </w:style>
  <w:style w:type="paragraph" w:customStyle="1" w:styleId="Bodytext0">
    <w:name w:val="Body text"/>
    <w:basedOn w:val="Normal"/>
    <w:link w:val="Bodytext"/>
    <w:rsid w:val="008D10ED"/>
    <w:pPr>
      <w:shd w:val="clear" w:color="auto" w:fill="FFFFFF"/>
      <w:spacing w:after="300" w:line="0" w:lineRule="atLeast"/>
      <w:jc w:val="left"/>
    </w:pPr>
    <w:rPr>
      <w:rFonts w:ascii="Angsana New" w:eastAsia="Angsana New" w:hAnsi="Angsana New" w:cs="Angsana New"/>
      <w:sz w:val="36"/>
      <w:szCs w:val="36"/>
      <w:lang w:eastAsia="vi-VN"/>
    </w:rPr>
  </w:style>
  <w:style w:type="character" w:customStyle="1" w:styleId="Bodytext2">
    <w:name w:val="Body text (2)_"/>
    <w:link w:val="Bodytext20"/>
    <w:rsid w:val="009D1A9E"/>
    <w:rPr>
      <w:rFonts w:ascii="Angsana New" w:eastAsia="Angsana New" w:hAnsi="Angsana New" w:cs="Angsana New"/>
      <w:sz w:val="36"/>
      <w:szCs w:val="3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D1A9E"/>
    <w:pPr>
      <w:shd w:val="clear" w:color="auto" w:fill="FFFFFF"/>
      <w:spacing w:line="0" w:lineRule="atLeast"/>
      <w:jc w:val="center"/>
    </w:pPr>
    <w:rPr>
      <w:rFonts w:ascii="Angsana New" w:eastAsia="Angsana New" w:hAnsi="Angsana New" w:cs="Angsana New"/>
      <w:sz w:val="36"/>
      <w:szCs w:val="36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dcterms:created xsi:type="dcterms:W3CDTF">2017-04-27T05:05:00Z</dcterms:created>
  <dcterms:modified xsi:type="dcterms:W3CDTF">2017-04-27T05:05:00Z</dcterms:modified>
</cp:coreProperties>
</file>